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内蒙古自治区燃气经营企业从业人员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继续教育参考培训内容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一、持有A、B类证书人员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法律法规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与政策</w:t>
      </w:r>
      <w:r>
        <w:rPr>
          <w:rFonts w:hint="eastAsia" w:ascii="仿宋_GB2312" w:hAnsi="仿宋_GB2312" w:eastAsia="仿宋_GB2312" w:cs="仿宋_GB2312"/>
          <w:color w:val="auto"/>
          <w:sz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城镇燃气</w:t>
      </w:r>
      <w:r>
        <w:rPr>
          <w:rFonts w:hint="eastAsia" w:ascii="仿宋_GB2312" w:hAnsi="仿宋_GB2312" w:eastAsia="仿宋_GB2312" w:cs="仿宋_GB2312"/>
          <w:color w:val="auto"/>
          <w:sz w:val="32"/>
        </w:rPr>
        <w:t>专业知识，管网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系统课程，L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CNG系统课程，LPG系统课程。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二、持有C类证书人员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.管网类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包括</w:t>
      </w:r>
      <w:r>
        <w:rPr>
          <w:rFonts w:hint="eastAsia" w:ascii="楷体_GB2312" w:hAnsi="楷体_GB2312" w:eastAsia="楷体_GB2312" w:cs="楷体_GB2312"/>
          <w:color w:val="auto"/>
          <w:sz w:val="32"/>
          <w:u w:val="none"/>
        </w:rPr>
        <w:t>燃气输配场站</w:t>
      </w:r>
      <w:r>
        <w:rPr>
          <w:rFonts w:hint="eastAsia" w:ascii="楷体_GB2312" w:hAnsi="楷体_GB2312" w:eastAsia="楷体_GB2312" w:cs="楷体_GB2312"/>
          <w:color w:val="auto"/>
          <w:sz w:val="32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u w:val="none"/>
        </w:rPr>
        <w:t>燃气</w:t>
      </w:r>
      <w:r>
        <w:rPr>
          <w:rFonts w:hint="eastAsia" w:ascii="楷体_GB2312" w:hAnsi="楷体_GB2312" w:eastAsia="楷体_GB2312" w:cs="楷体_GB2312"/>
          <w:color w:val="auto"/>
          <w:sz w:val="32"/>
        </w:rPr>
        <w:t>管网、</w:t>
      </w:r>
      <w:r>
        <w:rPr>
          <w:rFonts w:hint="eastAsia" w:ascii="楷体_GB2312" w:hAnsi="楷体_GB2312" w:eastAsia="楷体_GB2312" w:cs="楷体_GB2312"/>
          <w:color w:val="auto"/>
          <w:sz w:val="32"/>
          <w:u w:val="none"/>
        </w:rPr>
        <w:t>燃气用户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检修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</w:rPr>
        <w:t>：法律法规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与政策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燃气（主要是天然气）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基础知识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系统课程包括燃气输配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场站、燃气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管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网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燃气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用户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设施设备维修操作等。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2.汽车加气类（CNG、LNG、L-CNG汽车加气站）</w:t>
      </w:r>
      <w:r>
        <w:rPr>
          <w:rFonts w:hint="eastAsia" w:ascii="仿宋_GB2312" w:hAnsi="仿宋_GB2312" w:eastAsia="仿宋_GB2312" w:cs="仿宋_GB2312"/>
          <w:color w:val="auto"/>
          <w:sz w:val="32"/>
        </w:rPr>
        <w:t>：法律法规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与政策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CNG、LNG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基础知识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，系统课程包括压缩天然气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（CNG）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液化天然气（LNG）汽车加气站主要设备、工艺流程等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3.液化石油气类：</w:t>
      </w:r>
      <w:r>
        <w:rPr>
          <w:rFonts w:hint="eastAsia" w:ascii="仿宋_GB2312" w:hAnsi="仿宋_GB2312" w:eastAsia="仿宋_GB2312" w:cs="仿宋_GB2312"/>
          <w:color w:val="auto"/>
          <w:sz w:val="32"/>
        </w:rPr>
        <w:t>法律法规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与政策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液化石油气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基础知识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，系统课程包括液化石油气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场站主要设备、工艺流程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和瓶装燃气送气工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安装、安检等实际操作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三、上述培训内容外，各地可根据当地实际情况及工作需要自行补充完善培训内容。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  <w:docVar w:name="KSO_WPS_MARK_KEY" w:val="e3a18e35-2f30-4c21-a7be-428a752a739e"/>
  </w:docVars>
  <w:rsids>
    <w:rsidRoot w:val="5C22465E"/>
    <w:rsid w:val="22EF3388"/>
    <w:rsid w:val="5C22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640" w:firstLineChars="200"/>
    </w:pPr>
  </w:style>
  <w:style w:type="paragraph" w:styleId="3">
    <w:name w:val="Body Text Indent"/>
    <w:basedOn w:val="1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454</Characters>
  <Lines>0</Lines>
  <Paragraphs>0</Paragraphs>
  <TotalTime>1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2024-11-26T07:45:00Z</dcterms:created>
  <dc:creator>嗯</dc:creator>
  <cp:lastModifiedBy>嗯</cp:lastModifiedBy>
  <dcterms:modified xsi:type="dcterms:W3CDTF">2024-11-26T07:52:04Z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7474B7A15FDD4F0FA50A4D78AB7D94A0_13</vt:lpwstr>
  </property>
</Properties>
</file>